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AE" w:rsidRPr="00B11F03" w:rsidRDefault="0040550F" w:rsidP="006D67AC">
      <w:pPr>
        <w:autoSpaceDE w:val="0"/>
        <w:autoSpaceDN w:val="0"/>
        <w:adjustRightInd w:val="0"/>
        <w:spacing w:after="0" w:line="240" w:lineRule="auto"/>
        <w:ind w:left="4820" w:right="-144"/>
        <w:rPr>
          <w:rFonts w:ascii="Times New Roman" w:hAnsi="Times New Roman"/>
          <w:sz w:val="28"/>
          <w:szCs w:val="28"/>
        </w:rPr>
      </w:pPr>
      <w:r w:rsidRPr="00B11F03">
        <w:rPr>
          <w:rFonts w:ascii="Times New Roman" w:hAnsi="Times New Roman"/>
          <w:sz w:val="28"/>
          <w:szCs w:val="28"/>
        </w:rPr>
        <w:t xml:space="preserve">Федеральный закон от 29.11.2010 </w:t>
      </w:r>
      <w:r w:rsidR="00063EA6" w:rsidRPr="00B11F03">
        <w:rPr>
          <w:rFonts w:ascii="Times New Roman" w:hAnsi="Times New Roman"/>
          <w:sz w:val="28"/>
          <w:szCs w:val="28"/>
        </w:rPr>
        <w:t xml:space="preserve">№ </w:t>
      </w:r>
      <w:r w:rsidRPr="00B11F03">
        <w:rPr>
          <w:rFonts w:ascii="Times New Roman" w:hAnsi="Times New Roman"/>
          <w:sz w:val="28"/>
          <w:szCs w:val="28"/>
        </w:rPr>
        <w:t>326-ФЗ</w:t>
      </w:r>
      <w:r w:rsidR="006D67AC" w:rsidRPr="00B11F03">
        <w:rPr>
          <w:rFonts w:ascii="Times New Roman" w:hAnsi="Times New Roman"/>
          <w:sz w:val="28"/>
          <w:szCs w:val="28"/>
        </w:rPr>
        <w:t xml:space="preserve"> </w:t>
      </w:r>
    </w:p>
    <w:p w:rsidR="00A523AE" w:rsidRPr="00B11F03" w:rsidRDefault="00063EA6" w:rsidP="006D67AC">
      <w:pPr>
        <w:autoSpaceDE w:val="0"/>
        <w:autoSpaceDN w:val="0"/>
        <w:adjustRightInd w:val="0"/>
        <w:spacing w:after="0" w:line="240" w:lineRule="auto"/>
        <w:ind w:left="4820" w:right="-144"/>
        <w:rPr>
          <w:rFonts w:ascii="Times New Roman" w:hAnsi="Times New Roman"/>
          <w:sz w:val="28"/>
          <w:szCs w:val="28"/>
        </w:rPr>
      </w:pPr>
      <w:r w:rsidRPr="00B11F03">
        <w:rPr>
          <w:rFonts w:ascii="Times New Roman" w:hAnsi="Times New Roman"/>
          <w:sz w:val="28"/>
          <w:szCs w:val="28"/>
        </w:rPr>
        <w:t>«</w:t>
      </w:r>
      <w:r w:rsidR="0040550F" w:rsidRPr="00B11F03">
        <w:rPr>
          <w:rFonts w:ascii="Times New Roman" w:hAnsi="Times New Roman"/>
          <w:sz w:val="28"/>
          <w:szCs w:val="28"/>
        </w:rPr>
        <w:t xml:space="preserve">Об обязательном </w:t>
      </w:r>
      <w:r w:rsidRPr="00B11F03">
        <w:rPr>
          <w:rFonts w:ascii="Times New Roman" w:hAnsi="Times New Roman"/>
          <w:sz w:val="28"/>
          <w:szCs w:val="28"/>
        </w:rPr>
        <w:t xml:space="preserve"> </w:t>
      </w:r>
      <w:r w:rsidR="0040550F" w:rsidRPr="00B11F03">
        <w:rPr>
          <w:rFonts w:ascii="Times New Roman" w:hAnsi="Times New Roman"/>
          <w:sz w:val="28"/>
          <w:szCs w:val="28"/>
        </w:rPr>
        <w:t xml:space="preserve">медицинском </w:t>
      </w:r>
    </w:p>
    <w:p w:rsidR="0040550F" w:rsidRPr="00B11F03" w:rsidRDefault="0040550F" w:rsidP="006D67AC">
      <w:pPr>
        <w:autoSpaceDE w:val="0"/>
        <w:autoSpaceDN w:val="0"/>
        <w:adjustRightInd w:val="0"/>
        <w:spacing w:after="0" w:line="240" w:lineRule="auto"/>
        <w:ind w:left="4820" w:right="-144"/>
        <w:rPr>
          <w:rFonts w:ascii="Times New Roman" w:hAnsi="Times New Roman"/>
          <w:sz w:val="28"/>
          <w:szCs w:val="28"/>
        </w:rPr>
      </w:pPr>
      <w:proofErr w:type="gramStart"/>
      <w:r w:rsidRPr="00B11F03">
        <w:rPr>
          <w:rFonts w:ascii="Times New Roman" w:hAnsi="Times New Roman"/>
          <w:sz w:val="28"/>
          <w:szCs w:val="28"/>
        </w:rPr>
        <w:t>страховании</w:t>
      </w:r>
      <w:proofErr w:type="gramEnd"/>
      <w:r w:rsidRPr="00B11F03">
        <w:rPr>
          <w:rFonts w:ascii="Times New Roman" w:hAnsi="Times New Roman"/>
          <w:sz w:val="28"/>
          <w:szCs w:val="28"/>
        </w:rPr>
        <w:t xml:space="preserve"> в </w:t>
      </w:r>
      <w:r w:rsidR="00063EA6" w:rsidRPr="00B11F03">
        <w:rPr>
          <w:rFonts w:ascii="Times New Roman" w:hAnsi="Times New Roman"/>
          <w:sz w:val="28"/>
          <w:szCs w:val="28"/>
        </w:rPr>
        <w:t>Российской Федерации»</w:t>
      </w:r>
    </w:p>
    <w:p w:rsidR="0040550F" w:rsidRPr="00B11F03" w:rsidRDefault="0040550F" w:rsidP="00A523A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F03" w:rsidRPr="00B11F03" w:rsidRDefault="00B11F03" w:rsidP="00B11F03">
      <w:pPr>
        <w:keepNext w:val="0"/>
        <w:autoSpaceDE w:val="0"/>
        <w:autoSpaceDN w:val="0"/>
        <w:adjustRightInd w:val="0"/>
        <w:spacing w:before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</w:pPr>
      <w:r w:rsidRPr="00B11F03"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  <w:t>Статья 16. Права и обязанности застрахованных лиц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2"/>
      <w:bookmarkEnd w:id="0"/>
      <w:r w:rsidRPr="00B11F03">
        <w:rPr>
          <w:rFonts w:ascii="Times New Roman" w:hAnsi="Times New Roman"/>
          <w:sz w:val="24"/>
          <w:szCs w:val="24"/>
          <w:lang w:eastAsia="ru-RU"/>
        </w:rPr>
        <w:t xml:space="preserve">1. Застрахованные лица имеют право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>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а) на всей территории Российской Федерации в объеме, установленном </w:t>
      </w:r>
      <w:hyperlink r:id="rId5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базовой программой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2) выбор страховой медицинской организации путем подачи </w:t>
      </w:r>
      <w:hyperlink r:id="rId6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заявления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в </w:t>
      </w:r>
      <w:hyperlink r:id="rId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установленном правилами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</w:t>
      </w:r>
      <w:hyperlink r:id="rId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8"/>
      <w:bookmarkEnd w:id="1"/>
      <w:r w:rsidRPr="00B11F03">
        <w:rPr>
          <w:rFonts w:ascii="Times New Roman" w:hAnsi="Times New Roman"/>
          <w:sz w:val="24"/>
          <w:szCs w:val="24"/>
          <w:lang w:eastAsia="ru-RU"/>
        </w:rPr>
        <w:t xml:space="preserve">4) выбор медицинской организации из медицинских организаций, участвующих в реализации программ обязательного медицинского страхования в соответствии с </w:t>
      </w:r>
      <w:hyperlink w:anchor="Par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в сфере охраны здоровья, в том числе медицинской организации, подведомственной федеральному органу исполнительной власти, оказывающей медицинскую помощь в соответствии с </w:t>
      </w:r>
      <w:hyperlink r:id="rId9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пунктом 11 статьи 5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 </w:t>
      </w:r>
      <w:hyperlink r:id="rId10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направления застрахованных лиц в медицинские организации, подведомственные федеральным органам исполнительной власти, для оказания медицинской помощи устанавливается уполномоченным федеральным органом исполнительной власти;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5) выбор врача путем подачи заявления лично или через своего представителя на имя руководителя медицинской организации в соответствии с </w:t>
      </w:r>
      <w:hyperlink r:id="rId11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в сфере охраны здоровья;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6) получение от Федерального фонда,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</w:t>
      </w:r>
      <w:hyperlink r:id="rId12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</w:t>
      </w:r>
      <w:hyperlink r:id="rId13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10) защиту прав и законных интересов в сфере обязательного медицинского страхования.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1.1. Застрахованные </w:t>
      </w:r>
      <w:hyperlink r:id="rId14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лица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, указанные в </w:t>
      </w:r>
      <w:hyperlink r:id="rId15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приобретают права, установленные </w:t>
      </w:r>
      <w:hyperlink w:anchor="Par2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настоящей статьи, при уплате за них страхователями, </w:t>
      </w:r>
      <w:r w:rsidRPr="00B11F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указанными в </w:t>
      </w:r>
      <w:hyperlink r:id="rId16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1 статьи 11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страховых взносов на обязательное медицинское страхование в течение не менее трех лет.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2. Застрахованные лица обязаны: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1)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на материальном носителе (за исключением застрахованных лиц, указанных в </w:t>
      </w:r>
      <w:hyperlink r:id="rId1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закона) или документ, удостоверяющий личность (для детей в возрасте до четырнадцати лет - свидетельство о рождении);</w:t>
      </w:r>
      <w:proofErr w:type="gramEnd"/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2) утратил силу с 1 декабря 2022 года. - Федеральный </w:t>
      </w:r>
      <w:hyperlink r:id="rId1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от 06.12.2021 N 405-ФЗ;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3) - 4) утратили силу с 1 января 2024 года. - Федеральный </w:t>
      </w:r>
      <w:hyperlink r:id="rId19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от 06.12.2021 N 405-ФЗ.</w:t>
      </w:r>
    </w:p>
    <w:p w:rsidR="00B11F03" w:rsidRPr="00B11F03" w:rsidRDefault="00B11F03" w:rsidP="00B11F0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</w:t>
      </w:r>
      <w:hyperlink r:id="rId20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законные представители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>выбранной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одним из его родителей или другим законным представителем.</w:t>
      </w:r>
    </w:p>
    <w:p w:rsidR="00B11F03" w:rsidRPr="00B11F03" w:rsidRDefault="00B11F03" w:rsidP="00B11F0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>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его официальном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>сайте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в сети "Интернет" и может дополнительно опубликовываться иными способами.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5. Для выбора или замены страховой медицинской организации застрахованное лицо лично или через своего представителя обращается с </w:t>
      </w:r>
      <w:hyperlink r:id="rId21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заявлением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</w:t>
      </w:r>
      <w:hyperlink r:id="rId22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страхования. В случае подачи в соответствии с </w:t>
      </w:r>
      <w:hyperlink r:id="rId23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частью 1 статьи 46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лиц. Порядок подачи и формы заявления о выборе (замене) страховой медицинской организации устанавливаются правилами обязательного медицинского страхования.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5.1. Если застрахованным лицом не было подано заявление о выборе страховой медицинской организации, такое лицо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частью 6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настоящей статьи. Если застрахованным лицом не было подано заявление о замене страховой медицинской организации, такое лицо считается застрахованным той страховой медицинской организацией, которой оно было застраховано ранее.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организации, в которой ранее был застрахован гражданин, или прекращения действия договора о финансовом обеспечении обязательного медицинского страхования со страховой медицинской организацией лицо, не подавшее заявление о замене страховой медицинской организации, считается застрахованным в страховой медицинской организации, определенной территориальным фондом в порядке, предусмотренном </w:t>
      </w:r>
      <w:hyperlink w:anchor="Par3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частью</w:t>
        </w:r>
        <w:proofErr w:type="gramEnd"/>
        <w:r w:rsidRPr="00B11F03">
          <w:rPr>
            <w:rFonts w:ascii="Times New Roman" w:hAnsi="Times New Roman"/>
            <w:sz w:val="24"/>
            <w:szCs w:val="24"/>
            <w:lang w:eastAsia="ru-RU"/>
          </w:rPr>
          <w:t xml:space="preserve"> 6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настоящей статьи.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37"/>
      <w:bookmarkEnd w:id="2"/>
      <w:r w:rsidRPr="00B11F03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Сведения о гражданах, не обратившихся в страховую медицинскую организацию с заявлением о выборе страховой медицинской организации, а также не осуществивших замену страховой медицинской организации, ежемесячно до 10-го числа направляются территориальным фондом в </w:t>
      </w:r>
      <w:r w:rsidRPr="00B11F03">
        <w:rPr>
          <w:rFonts w:ascii="Times New Roman" w:hAnsi="Times New Roman"/>
          <w:sz w:val="24"/>
          <w:szCs w:val="24"/>
          <w:lang w:eastAsia="ru-RU"/>
        </w:rPr>
        <w:lastRenderedPageBreak/>
        <w:t>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7. Страховые медицинские организации, указанные в </w:t>
      </w:r>
      <w:hyperlink w:anchor="Par3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6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настоящей статьи: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1) информируют застрахованное лицо в порядке и сроки, которые установлены </w:t>
      </w:r>
      <w:hyperlink r:id="rId24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страхования,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(за исключением застрахованных лиц, указанных в </w:t>
      </w:r>
      <w:hyperlink r:id="rId25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закона);</w:t>
      </w:r>
      <w:proofErr w:type="gramEnd"/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2) по запросу застрахованного лица или его представителя (за исключением застрахованных лиц, указанных в </w:t>
      </w:r>
      <w:hyperlink r:id="rId26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1.1 статьи 10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закона)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</w:t>
      </w:r>
      <w:hyperlink r:id="rId2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3) предоставляют застрахованному лицу информацию о его правах и обязанностях.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keepNext w:val="0"/>
        <w:autoSpaceDE w:val="0"/>
        <w:autoSpaceDN w:val="0"/>
        <w:adjustRightInd w:val="0"/>
        <w:spacing w:before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</w:pPr>
      <w:r w:rsidRPr="00B11F03"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  <w:t>Статья 17. Права и обязанности страхователей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1. Страхователь имеет право получать информацию, связанную с регистрацией страхователей и уплатой им страховых взносов на обязательное медицинское страхование, от налоговых органов, Федерального фонда и территориальных фондов в соответствии с их компетенцией.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2. Страхователь обязан: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1)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2) своевременно и в полном объеме осуществлять уплату страховых взносов на обязательное медицинское страхование в соответствии с </w:t>
      </w:r>
      <w:hyperlink r:id="rId2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3. Страхователи, указанные в </w:t>
      </w:r>
      <w:hyperlink r:id="rId29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2 статьи 11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порядке, установленном </w:t>
      </w:r>
      <w:hyperlink r:id="rId30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частью 11 статьи 24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4. Лица, указанные в </w:t>
      </w:r>
      <w:hyperlink r:id="rId31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1 статьи 11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признаются страхователями с момента их постановки на </w:t>
      </w:r>
      <w:hyperlink r:id="rId32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учет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в налоговых органах в соответствии с законодательством Российской Федерации о налогах и сборах. Информация о постановке таких лиц на учет в налоговых органах передается в Федеральный фонд в порядке, установленном соглашением об информационном обмене между федеральным органом исполнительной власти, уполномоченным по контролю и надзору в области налогов и сборов, и Федеральным фондом.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5. Регистрация и снятие с регистрационного учета страхователей, указанных в </w:t>
      </w:r>
      <w:hyperlink r:id="rId33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2 статьи 11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осуществляются территориальными фондами в </w:t>
      </w:r>
      <w:hyperlink r:id="rId34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установленном уполномоченным федеральным органом исполнительной власти, при этом: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1) регистрация в качестве страхователя осуществляется на основании заявления о регистрации, подаваемого не позднее 30 рабочих дней со дня вступления в силу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о наделении полномочиями страхователя (далее - наделение полномочиями);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2) снятие страхователя с регистрационного учета осуществляется на основании заявления о снятии с регистрационного учета в качестве страхователя, подаваемого в течение 10 рабочих дней со дня вступления в силу </w:t>
      </w: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>решения высшего исполнительного органа государственной власти субъекта Российской Федерации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о прекращении полномочий страхователя (далее - прекращение полномочий).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6. Регистрация и снятие с регистрационного учета страхователей для неработающих граждан осуществляются на основании документов, представленных ими на бумажном или электронном носителе.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7. </w:t>
      </w:r>
      <w:hyperlink r:id="rId35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Особенности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Федерации.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keepNext w:val="0"/>
        <w:autoSpaceDE w:val="0"/>
        <w:autoSpaceDN w:val="0"/>
        <w:adjustRightInd w:val="0"/>
        <w:spacing w:before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</w:pPr>
      <w:r w:rsidRPr="00B11F03"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  <w:t>Статья 18. Ответственность за нарушение требований регистрации и снятия с регистрационного учета страхователей для неработающих граждан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68"/>
      <w:bookmarkEnd w:id="3"/>
      <w:r w:rsidRPr="00B11F03">
        <w:rPr>
          <w:rFonts w:ascii="Times New Roman" w:hAnsi="Times New Roman"/>
          <w:sz w:val="24"/>
          <w:szCs w:val="24"/>
          <w:lang w:eastAsia="ru-RU"/>
        </w:rPr>
        <w:t xml:space="preserve">1. Нарушение страхователями, указанными в </w:t>
      </w:r>
      <w:hyperlink r:id="rId36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2 статьи 11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закона,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ar69"/>
      <w:bookmarkEnd w:id="4"/>
      <w:r w:rsidRPr="00B11F03">
        <w:rPr>
          <w:rFonts w:ascii="Times New Roman" w:hAnsi="Times New Roman"/>
          <w:sz w:val="24"/>
          <w:szCs w:val="24"/>
          <w:lang w:eastAsia="ru-RU"/>
        </w:rPr>
        <w:t>2.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документов, предусмотренных настоящим Федеральным законом и (или) иными нормативными правовыми актами, принятыми в соответствии с настоящим Федеральным законом, влечет за собой наложение штрафа в размере 50 рублей за каждый непредставленный документ.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ar70"/>
      <w:bookmarkEnd w:id="5"/>
      <w:r w:rsidRPr="00B11F03">
        <w:rPr>
          <w:rFonts w:ascii="Times New Roman" w:hAnsi="Times New Roman"/>
          <w:sz w:val="24"/>
          <w:szCs w:val="24"/>
          <w:lang w:eastAsia="ru-RU"/>
        </w:rPr>
        <w:t xml:space="preserve">3. В случае выявления нарушений, указанных в </w:t>
      </w:r>
      <w:hyperlink w:anchor="Par6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частях 1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и (или) </w:t>
      </w:r>
      <w:hyperlink w:anchor="Par69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настоящей статьи,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</w:t>
      </w:r>
      <w:hyperlink r:id="rId3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форме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утвержденной Федеральным фондом.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ar71"/>
      <w:bookmarkEnd w:id="6"/>
      <w:r w:rsidRPr="00B11F03">
        <w:rPr>
          <w:rFonts w:ascii="Times New Roman" w:hAnsi="Times New Roman"/>
          <w:sz w:val="24"/>
          <w:szCs w:val="24"/>
          <w:lang w:eastAsia="ru-RU"/>
        </w:rPr>
        <w:t xml:space="preserve">4.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</w:t>
      </w:r>
      <w:hyperlink r:id="rId3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установленном уполномоченным федеральным органом исполнительной власти.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5. </w:t>
      </w:r>
      <w:hyperlink r:id="rId39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должностных лиц Федерального фонда и территориальных фондов, уполномоченных составлять акты о нарушении законодательства об обязательном медицинском страховании, рассматривать дела о таких нарушениях и налагать штрафы в соответствии с </w:t>
      </w:r>
      <w:hyperlink w:anchor="Par70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частями 3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71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4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настоящей статьи, утверждается Федеральным фондом.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6. Штрафы, начисленные в соответствии с настоящей статьей, зачисляются в бюджет Федерального фонда.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keepNext w:val="0"/>
        <w:autoSpaceDE w:val="0"/>
        <w:autoSpaceDN w:val="0"/>
        <w:adjustRightInd w:val="0"/>
        <w:spacing w:before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</w:pPr>
      <w:r w:rsidRPr="00B11F03"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  <w:t>Статья 19. Права и обязанности страховых медицинских организаций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страховых медицинских организаций определяются в соответствии с договорами, предусмотренными </w:t>
      </w:r>
      <w:hyperlink r:id="rId40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статьями 38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41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keepNext w:val="0"/>
        <w:autoSpaceDE w:val="0"/>
        <w:autoSpaceDN w:val="0"/>
        <w:adjustRightInd w:val="0"/>
        <w:spacing w:before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</w:pPr>
      <w:bookmarkStart w:id="7" w:name="_GoBack"/>
      <w:bookmarkEnd w:id="7"/>
      <w:r w:rsidRPr="00B11F03">
        <w:rPr>
          <w:rFonts w:ascii="Times New Roman" w:eastAsia="Calibri" w:hAnsi="Times New Roman" w:cs="Times New Roman"/>
          <w:i w:val="0"/>
          <w:sz w:val="24"/>
          <w:szCs w:val="24"/>
          <w:lang w:eastAsia="ru-RU"/>
        </w:rPr>
        <w:t>Статья 20. Права и обязанности медицинских организаций</w:t>
      </w: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F03" w:rsidRPr="00B11F03" w:rsidRDefault="00B11F03" w:rsidP="00B11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1. Медицинские организации имеют право: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11F03">
        <w:rPr>
          <w:rFonts w:ascii="Times New Roman" w:hAnsi="Times New Roman"/>
          <w:sz w:val="24"/>
          <w:szCs w:val="24"/>
          <w:lang w:eastAsia="ru-RU"/>
        </w:rPr>
        <w:t xml:space="preserve">1) получать средства за оказанную медицинскую помощь на основании заключенных </w:t>
      </w:r>
      <w:hyperlink r:id="rId42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договоров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 оказание и оплату медицинской помощи по обязательному медицинскому страхованию и </w:t>
      </w:r>
      <w:hyperlink r:id="rId43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договоров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 оказание и оплату медицинской помощи в рамках базовой программы обязательного медицинского </w:t>
      </w:r>
      <w:r w:rsidRPr="00B11F03">
        <w:rPr>
          <w:rFonts w:ascii="Times New Roman" w:hAnsi="Times New Roman"/>
          <w:sz w:val="24"/>
          <w:szCs w:val="24"/>
          <w:lang w:eastAsia="ru-RU"/>
        </w:rPr>
        <w:lastRenderedPageBreak/>
        <w:t>страхования в соответствии с установленными тарифами на оплату медицинской помощи по обязательному медицинскому страхованию (далее также - тарифы на оплату медицинской помощи) по результатам контроля объемов</w:t>
      </w:r>
      <w:proofErr w:type="gramEnd"/>
      <w:r w:rsidRPr="00B11F03">
        <w:rPr>
          <w:rFonts w:ascii="Times New Roman" w:hAnsi="Times New Roman"/>
          <w:sz w:val="24"/>
          <w:szCs w:val="24"/>
          <w:lang w:eastAsia="ru-RU"/>
        </w:rPr>
        <w:t>, сроков, качества и условий предоставления медицинской помощи и в иных случаях, предусмотренных настоящим Федеральным законом;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2) обжаловать заключения страховой медицинской организации, Федерального фонда и территориального фонда по оценке объемов, сроков, качества и условий предоставления медицинской помощи в соответствии со </w:t>
      </w:r>
      <w:hyperlink r:id="rId44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статьей 42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2. Медицинские организации обязаны: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1) бесплатно оказывать застрахованным лицам медицинскую помощь в рамках программ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2) вести в соответствии с настоящим Федеральным законом </w:t>
      </w:r>
      <w:hyperlink r:id="rId45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персонифицированный учет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сведений о медицинской помощи, оказанной застрахованным лицам;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3) предоставлять страховым медицинским организациям, Федеральному фонду и территориальному фонду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4) предоставлять отчетность о деятельности в сфере обязательного медицинского страхования в </w:t>
      </w:r>
      <w:hyperlink r:id="rId46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и по </w:t>
      </w:r>
      <w:hyperlink r:id="rId47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формам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которые установлены Федеральным фондом;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5) </w:t>
      </w:r>
      <w:hyperlink r:id="rId48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использовать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средства обязательного медицинского страхования, полученные за оказанную медицинскую помощь, в соответствии с программами обязательного медицинского страхования, за исключением случая, указанного в </w:t>
      </w:r>
      <w:hyperlink r:id="rId49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части 7.1 статьи 35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6) размещать на своем официальном сайте в сети "Интернет" информацию о режиме работы, видах оказываемой медицинской помощи;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7) предоставлять застрахованным лицам, страховым медицинским организациям, Федеральному фонду и территориальному фонду сведения о режиме работы, видах оказываемой медицинской помощи, а также показателях доступности и качества медицинской помощи, перечень которых устанавливается в территориальной программе обязательного медицинского страхования;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7.1) использовать средства нормированного страхового запаса Федерального фонда,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</w:t>
      </w:r>
      <w:hyperlink r:id="rId50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>, определяемом Правительством Российской Федерации;</w:t>
      </w:r>
    </w:p>
    <w:p w:rsidR="00B11F03" w:rsidRPr="00B11F03" w:rsidRDefault="00B11F03" w:rsidP="00B11F03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 xml:space="preserve">7.2) использовать средства нормированного страхового запаса территориального фонда для </w:t>
      </w:r>
      <w:proofErr w:type="spellStart"/>
      <w:r w:rsidRPr="00B11F03">
        <w:rPr>
          <w:rFonts w:ascii="Times New Roman" w:hAnsi="Times New Roman"/>
          <w:sz w:val="24"/>
          <w:szCs w:val="24"/>
          <w:lang w:eastAsia="ru-RU"/>
        </w:rPr>
        <w:t>софинансирования</w:t>
      </w:r>
      <w:proofErr w:type="spellEnd"/>
      <w:r w:rsidRPr="00B11F03">
        <w:rPr>
          <w:rFonts w:ascii="Times New Roman" w:hAnsi="Times New Roman"/>
          <w:sz w:val="24"/>
          <w:szCs w:val="24"/>
          <w:lang w:eastAsia="ru-RU"/>
        </w:rPr>
        <w:t xml:space="preserve"> расходов медицинских организаций на оплату труда врачей и среднего медицинского персонала в порядке, предусмотренном </w:t>
      </w:r>
      <w:hyperlink r:id="rId51" w:history="1">
        <w:r w:rsidRPr="00B11F03">
          <w:rPr>
            <w:rFonts w:ascii="Times New Roman" w:hAnsi="Times New Roman"/>
            <w:sz w:val="24"/>
            <w:szCs w:val="24"/>
            <w:lang w:eastAsia="ru-RU"/>
          </w:rPr>
          <w:t>частью 6.6 статьи 26</w:t>
        </w:r>
      </w:hyperlink>
      <w:r w:rsidRPr="00B11F03">
        <w:rPr>
          <w:rFonts w:ascii="Times New Roman" w:hAnsi="Times New Roman"/>
          <w:sz w:val="24"/>
          <w:szCs w:val="24"/>
          <w:lang w:eastAsia="ru-RU"/>
        </w:rPr>
        <w:t xml:space="preserve"> настоящего Федерального закона;</w:t>
      </w:r>
    </w:p>
    <w:p w:rsidR="00B11F03" w:rsidRPr="00B11F03" w:rsidRDefault="00B11F03" w:rsidP="00B11F0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1F03">
        <w:rPr>
          <w:rFonts w:ascii="Times New Roman" w:hAnsi="Times New Roman"/>
          <w:sz w:val="24"/>
          <w:szCs w:val="24"/>
          <w:lang w:eastAsia="ru-RU"/>
        </w:rPr>
        <w:t>8) выполнять иные обязанности в соответствии с настоящим Федеральным законом.</w:t>
      </w:r>
    </w:p>
    <w:p w:rsidR="00A523AE" w:rsidRPr="00B11F03" w:rsidRDefault="00A523AE" w:rsidP="005976DE">
      <w:pPr>
        <w:pStyle w:val="ConsPlusNormal"/>
        <w:ind w:firstLine="540"/>
        <w:rPr>
          <w:rFonts w:ascii="Times New Roman" w:hAnsi="Times New Roman" w:cs="Times New Roman"/>
          <w:iCs/>
          <w:sz w:val="24"/>
          <w:szCs w:val="24"/>
        </w:rPr>
      </w:pPr>
    </w:p>
    <w:sectPr w:rsidR="00A523AE" w:rsidRPr="00B11F03" w:rsidSect="00B11F03">
      <w:pgSz w:w="11906" w:h="16838"/>
      <w:pgMar w:top="851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38"/>
    <w:rsid w:val="00063EA6"/>
    <w:rsid w:val="001A1C7A"/>
    <w:rsid w:val="0040550F"/>
    <w:rsid w:val="004555A8"/>
    <w:rsid w:val="004F0F69"/>
    <w:rsid w:val="005976DE"/>
    <w:rsid w:val="006136B9"/>
    <w:rsid w:val="00654EDF"/>
    <w:rsid w:val="006D67AC"/>
    <w:rsid w:val="0087076F"/>
    <w:rsid w:val="008C62D4"/>
    <w:rsid w:val="008F6838"/>
    <w:rsid w:val="00A523AE"/>
    <w:rsid w:val="00B11F03"/>
    <w:rsid w:val="00B9576B"/>
    <w:rsid w:val="00D82717"/>
    <w:rsid w:val="00DE3C92"/>
    <w:rsid w:val="00EC4AEC"/>
    <w:rsid w:val="00F4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683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683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F683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8F683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8F6838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72&amp;dst=101022" TargetMode="External"/><Relationship Id="rId18" Type="http://schemas.openxmlformats.org/officeDocument/2006/relationships/hyperlink" Target="https://login.consultant.ru/link/?req=doc&amp;base=LAW&amp;n=420493&amp;dst=100015" TargetMode="External"/><Relationship Id="rId26" Type="http://schemas.openxmlformats.org/officeDocument/2006/relationships/hyperlink" Target="https://login.consultant.ru/link/?req=doc&amp;base=LAW&amp;n=489328&amp;dst=346" TargetMode="External"/><Relationship Id="rId39" Type="http://schemas.openxmlformats.org/officeDocument/2006/relationships/hyperlink" Target="https://login.consultant.ru/link/?req=doc&amp;base=LAW&amp;n=482792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7392&amp;dst=102087" TargetMode="External"/><Relationship Id="rId34" Type="http://schemas.openxmlformats.org/officeDocument/2006/relationships/hyperlink" Target="https://login.consultant.ru/link/?req=doc&amp;base=LAW&amp;n=124154&amp;dst=100010" TargetMode="External"/><Relationship Id="rId42" Type="http://schemas.openxmlformats.org/officeDocument/2006/relationships/hyperlink" Target="https://login.consultant.ru/link/?req=doc&amp;base=LAW&amp;n=373954&amp;dst=100017" TargetMode="External"/><Relationship Id="rId47" Type="http://schemas.openxmlformats.org/officeDocument/2006/relationships/hyperlink" Target="https://login.consultant.ru/link/?req=doc&amp;base=LAW&amp;n=428250&amp;dst=100027" TargetMode="External"/><Relationship Id="rId50" Type="http://schemas.openxmlformats.org/officeDocument/2006/relationships/hyperlink" Target="https://login.consultant.ru/link/?req=doc&amp;base=LAW&amp;n=378082&amp;dst=100011" TargetMode="External"/><Relationship Id="rId7" Type="http://schemas.openxmlformats.org/officeDocument/2006/relationships/hyperlink" Target="https://login.consultant.ru/link/?req=doc&amp;base=LAW&amp;n=487392&amp;dst=100028" TargetMode="External"/><Relationship Id="rId12" Type="http://schemas.openxmlformats.org/officeDocument/2006/relationships/hyperlink" Target="https://login.consultant.ru/link/?req=doc&amp;base=LAW&amp;n=493202&amp;dst=102740" TargetMode="External"/><Relationship Id="rId17" Type="http://schemas.openxmlformats.org/officeDocument/2006/relationships/hyperlink" Target="https://login.consultant.ru/link/?req=doc&amp;base=LAW&amp;n=489328&amp;dst=346" TargetMode="External"/><Relationship Id="rId25" Type="http://schemas.openxmlformats.org/officeDocument/2006/relationships/hyperlink" Target="https://login.consultant.ru/link/?req=doc&amp;base=LAW&amp;n=489328&amp;dst=346" TargetMode="External"/><Relationship Id="rId33" Type="http://schemas.openxmlformats.org/officeDocument/2006/relationships/hyperlink" Target="https://login.consultant.ru/link/?req=doc&amp;base=LAW&amp;n=489328&amp;dst=100132" TargetMode="External"/><Relationship Id="rId38" Type="http://schemas.openxmlformats.org/officeDocument/2006/relationships/hyperlink" Target="https://login.consultant.ru/link/?req=doc&amp;base=LAW&amp;n=212855&amp;dst=100009" TargetMode="External"/><Relationship Id="rId46" Type="http://schemas.openxmlformats.org/officeDocument/2006/relationships/hyperlink" Target="https://login.consultant.ru/link/?req=doc&amp;base=LAW&amp;n=428250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9328&amp;dst=100126" TargetMode="External"/><Relationship Id="rId20" Type="http://schemas.openxmlformats.org/officeDocument/2006/relationships/hyperlink" Target="https://login.consultant.ru/link/?req=doc&amp;base=LAW&amp;n=99661&amp;dst=100004" TargetMode="External"/><Relationship Id="rId29" Type="http://schemas.openxmlformats.org/officeDocument/2006/relationships/hyperlink" Target="https://login.consultant.ru/link/?req=doc&amp;base=LAW&amp;n=489328&amp;dst=100132" TargetMode="External"/><Relationship Id="rId41" Type="http://schemas.openxmlformats.org/officeDocument/2006/relationships/hyperlink" Target="https://login.consultant.ru/link/?req=doc&amp;base=LAW&amp;n=489328&amp;dst=1004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392&amp;dst=102087" TargetMode="External"/><Relationship Id="rId11" Type="http://schemas.openxmlformats.org/officeDocument/2006/relationships/hyperlink" Target="https://login.consultant.ru/link/?req=doc&amp;base=LAW&amp;n=494972&amp;dst=100275" TargetMode="External"/><Relationship Id="rId24" Type="http://schemas.openxmlformats.org/officeDocument/2006/relationships/hyperlink" Target="https://login.consultant.ru/link/?req=doc&amp;base=LAW&amp;n=487392&amp;dst=101157" TargetMode="External"/><Relationship Id="rId32" Type="http://schemas.openxmlformats.org/officeDocument/2006/relationships/hyperlink" Target="https://login.consultant.ru/link/?req=doc&amp;base=LAW&amp;n=466838&amp;dst=101319" TargetMode="External"/><Relationship Id="rId37" Type="http://schemas.openxmlformats.org/officeDocument/2006/relationships/hyperlink" Target="https://login.consultant.ru/link/?req=doc&amp;base=LAW&amp;n=108613&amp;dst=100011" TargetMode="External"/><Relationship Id="rId40" Type="http://schemas.openxmlformats.org/officeDocument/2006/relationships/hyperlink" Target="https://login.consultant.ru/link/?req=doc&amp;base=LAW&amp;n=489328&amp;dst=100449" TargetMode="External"/><Relationship Id="rId45" Type="http://schemas.openxmlformats.org/officeDocument/2006/relationships/hyperlink" Target="https://login.consultant.ru/link/?req=doc&amp;base=LAW&amp;n=431014&amp;dst=10001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9328&amp;dst=100404" TargetMode="External"/><Relationship Id="rId15" Type="http://schemas.openxmlformats.org/officeDocument/2006/relationships/hyperlink" Target="https://login.consultant.ru/link/?req=doc&amp;base=LAW&amp;n=489328&amp;dst=346" TargetMode="External"/><Relationship Id="rId23" Type="http://schemas.openxmlformats.org/officeDocument/2006/relationships/hyperlink" Target="https://login.consultant.ru/link/?req=doc&amp;base=LAW&amp;n=489328&amp;dst=100748" TargetMode="External"/><Relationship Id="rId28" Type="http://schemas.openxmlformats.org/officeDocument/2006/relationships/hyperlink" Target="https://login.consultant.ru/link/?req=doc&amp;base=LAW&amp;n=493219&amp;dst=13382" TargetMode="External"/><Relationship Id="rId36" Type="http://schemas.openxmlformats.org/officeDocument/2006/relationships/hyperlink" Target="https://login.consultant.ru/link/?req=doc&amp;base=LAW&amp;n=489328&amp;dst=100132" TargetMode="External"/><Relationship Id="rId49" Type="http://schemas.openxmlformats.org/officeDocument/2006/relationships/hyperlink" Target="https://login.consultant.ru/link/?req=doc&amp;base=LAW&amp;n=489328&amp;dst=376" TargetMode="External"/><Relationship Id="rId10" Type="http://schemas.openxmlformats.org/officeDocument/2006/relationships/hyperlink" Target="https://login.consultant.ru/link/?req=doc&amp;base=LAW&amp;n=372736&amp;dst=100010" TargetMode="External"/><Relationship Id="rId19" Type="http://schemas.openxmlformats.org/officeDocument/2006/relationships/hyperlink" Target="https://login.consultant.ru/link/?req=doc&amp;base=LAW&amp;n=420493&amp;dst=100016" TargetMode="External"/><Relationship Id="rId31" Type="http://schemas.openxmlformats.org/officeDocument/2006/relationships/hyperlink" Target="https://login.consultant.ru/link/?req=doc&amp;base=LAW&amp;n=489328&amp;dst=100126" TargetMode="External"/><Relationship Id="rId44" Type="http://schemas.openxmlformats.org/officeDocument/2006/relationships/hyperlink" Target="https://login.consultant.ru/link/?req=doc&amp;base=LAW&amp;n=489328&amp;dst=10053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28&amp;dst=162" TargetMode="External"/><Relationship Id="rId14" Type="http://schemas.openxmlformats.org/officeDocument/2006/relationships/hyperlink" Target="https://login.consultant.ru/link/?req=doc&amp;base=LAW&amp;n=425000" TargetMode="External"/><Relationship Id="rId22" Type="http://schemas.openxmlformats.org/officeDocument/2006/relationships/hyperlink" Target="https://login.consultant.ru/link/?req=doc&amp;base=LAW&amp;n=487392&amp;dst=100028" TargetMode="External"/><Relationship Id="rId27" Type="http://schemas.openxmlformats.org/officeDocument/2006/relationships/hyperlink" Target="https://login.consultant.ru/link/?req=doc&amp;base=LAW&amp;n=487392&amp;dst=100224" TargetMode="External"/><Relationship Id="rId30" Type="http://schemas.openxmlformats.org/officeDocument/2006/relationships/hyperlink" Target="https://login.consultant.ru/link/?req=doc&amp;base=LAW&amp;n=489328&amp;dst=100254" TargetMode="External"/><Relationship Id="rId35" Type="http://schemas.openxmlformats.org/officeDocument/2006/relationships/hyperlink" Target="https://login.consultant.ru/link/?req=doc&amp;base=LAW&amp;n=135082&amp;dst=100005" TargetMode="External"/><Relationship Id="rId43" Type="http://schemas.openxmlformats.org/officeDocument/2006/relationships/hyperlink" Target="https://login.consultant.ru/link/?req=doc&amp;base=LAW&amp;n=486737&amp;dst=100010" TargetMode="External"/><Relationship Id="rId48" Type="http://schemas.openxmlformats.org/officeDocument/2006/relationships/hyperlink" Target="https://login.consultant.ru/link/?req=doc&amp;base=LAW&amp;n=493915&amp;dst=100007" TargetMode="External"/><Relationship Id="rId8" Type="http://schemas.openxmlformats.org/officeDocument/2006/relationships/hyperlink" Target="https://login.consultant.ru/link/?req=doc&amp;base=LAW&amp;n=487392&amp;dst=100028" TargetMode="External"/><Relationship Id="rId51" Type="http://schemas.openxmlformats.org/officeDocument/2006/relationships/hyperlink" Target="https://login.consultant.ru/link/?req=doc&amp;base=LAW&amp;n=489328&amp;dst=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</vt:lpstr>
    </vt:vector>
  </TitlesOfParts>
  <Company>КОТФОМС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</dc:title>
  <dc:creator>Хорошева Наталья Александровна</dc:creator>
  <cp:lastModifiedBy>Исупова Татьяна Александровна</cp:lastModifiedBy>
  <cp:revision>6</cp:revision>
  <dcterms:created xsi:type="dcterms:W3CDTF">2022-01-20T11:42:00Z</dcterms:created>
  <dcterms:modified xsi:type="dcterms:W3CDTF">2025-01-16T05:27:00Z</dcterms:modified>
</cp:coreProperties>
</file>